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wordWrap w:val="0"/>
        <w:ind w:firstLine="442"/>
        <w:jc w:val="center"/>
        <w:rPr>
          <w:rFonts w:hint="eastAsia" w:ascii="宋体" w:hAnsi="宋体" w:eastAsia="宋体" w:cs="Times New Roman"/>
          <w:b/>
          <w:bCs/>
          <w:color w:val="000000" w:themeColor="text1"/>
          <w:kern w:val="0"/>
          <w:sz w:val="44"/>
          <w:szCs w:val="44"/>
          <w:u w:val="none"/>
          <w14:textFill>
            <w14:solidFill>
              <w14:schemeClr w14:val="tx1"/>
            </w14:solidFill>
          </w14:textFill>
        </w:rPr>
      </w:pPr>
      <w:r>
        <w:rPr>
          <w:rFonts w:hint="eastAsia" w:ascii="宋体" w:hAnsi="宋体" w:eastAsia="宋体" w:cs="Times New Roman"/>
          <w:b/>
          <w:bCs/>
          <w:color w:val="000000" w:themeColor="text1"/>
          <w:kern w:val="0"/>
          <w:sz w:val="44"/>
          <w:szCs w:val="44"/>
          <w:u w:val="none"/>
          <w14:textFill>
            <w14:solidFill>
              <w14:schemeClr w14:val="tx1"/>
            </w14:solidFill>
          </w14:textFill>
        </w:rPr>
        <w:t>福建省泉州第一中学</w:t>
      </w:r>
    </w:p>
    <w:p>
      <w:pPr>
        <w:widowControl/>
        <w:wordWrap w:val="0"/>
        <w:ind w:firstLine="442"/>
        <w:jc w:val="center"/>
        <w:rPr>
          <w:rFonts w:hint="eastAsia" w:ascii="宋体" w:hAnsi="宋体" w:eastAsia="宋体" w:cs="Times New Roman"/>
          <w:b/>
          <w:bCs/>
          <w:color w:val="000000" w:themeColor="text1"/>
          <w:kern w:val="0"/>
          <w:sz w:val="44"/>
          <w:szCs w:val="44"/>
          <w:u w:val="single"/>
          <w14:textFill>
            <w14:solidFill>
              <w14:schemeClr w14:val="tx1"/>
            </w14:solidFill>
          </w14:textFill>
        </w:rPr>
      </w:pPr>
      <w:r>
        <w:rPr>
          <w:rFonts w:hint="eastAsia" w:ascii="宋体" w:hAnsi="宋体" w:eastAsia="宋体" w:cs="Times New Roman"/>
          <w:b/>
          <w:bCs/>
          <w:color w:val="000000" w:themeColor="text1"/>
          <w:kern w:val="0"/>
          <w:sz w:val="44"/>
          <w:szCs w:val="44"/>
          <w:u w:val="none"/>
          <w14:textFill>
            <w14:solidFill>
              <w14:schemeClr w14:val="tx1"/>
            </w14:solidFill>
          </w14:textFill>
        </w:rPr>
        <w:t>（学府校区）物理电学实验室设备采购项目</w:t>
      </w:r>
    </w:p>
    <w:p>
      <w:pPr>
        <w:widowControl/>
        <w:wordWrap w:val="0"/>
        <w:ind w:firstLine="442"/>
        <w:jc w:val="center"/>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b/>
          <w:bCs/>
          <w:color w:val="000000" w:themeColor="text1"/>
          <w:kern w:val="0"/>
          <w:sz w:val="44"/>
          <w:szCs w:val="44"/>
          <w14:textFill>
            <w14:solidFill>
              <w14:schemeClr w14:val="tx1"/>
            </w14:solidFill>
          </w14:textFill>
        </w:rPr>
        <w:t>招标公告</w:t>
      </w:r>
    </w:p>
    <w:p>
      <w:pPr>
        <w:widowControl/>
        <w:wordWrap w:val="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1.招标条件</w:t>
      </w:r>
    </w:p>
    <w:p>
      <w:pPr>
        <w:widowControl/>
        <w:wordWrap w:val="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  </w:t>
      </w:r>
      <w:r>
        <w:rPr>
          <w:rFonts w:hint="eastAsia" w:ascii="宋体" w:hAnsi="宋体" w:eastAsia="宋体" w:cs="Times New Roman"/>
          <w:color w:val="000000" w:themeColor="text1"/>
          <w:kern w:val="0"/>
          <w:sz w:val="28"/>
          <w:szCs w:val="28"/>
          <w:u w:val="single"/>
          <w14:textFill>
            <w14:solidFill>
              <w14:schemeClr w14:val="tx1"/>
            </w14:solidFill>
          </w14:textFill>
        </w:rPr>
        <w:t>福建省泉州第一中学（学府校区）物理电学实验室设备采购项目</w:t>
      </w:r>
      <w:r>
        <w:rPr>
          <w:rFonts w:hint="eastAsia" w:ascii="宋体" w:hAnsi="宋体" w:eastAsia="宋体" w:cs="Times New Roman"/>
          <w:color w:val="000000" w:themeColor="text1"/>
          <w:kern w:val="0"/>
          <w:sz w:val="28"/>
          <w:szCs w:val="28"/>
          <w14:textFill>
            <w14:solidFill>
              <w14:schemeClr w14:val="tx1"/>
            </w14:solidFill>
          </w14:textFill>
        </w:rPr>
        <w:t>已经校</w:t>
      </w:r>
      <w:r>
        <w:rPr>
          <w:rFonts w:hint="eastAsia" w:ascii="宋体" w:hAnsi="宋体" w:eastAsia="宋体" w:cs="Times New Roman"/>
          <w:color w:val="000000" w:themeColor="text1"/>
          <w:kern w:val="0"/>
          <w:sz w:val="28"/>
          <w:szCs w:val="28"/>
          <w:lang w:eastAsia="zh-CN"/>
          <w14:textFill>
            <w14:solidFill>
              <w14:schemeClr w14:val="tx1"/>
            </w14:solidFill>
          </w14:textFill>
        </w:rPr>
        <w:t>务会</w:t>
      </w:r>
      <w:r>
        <w:rPr>
          <w:rFonts w:hint="eastAsia" w:ascii="宋体" w:hAnsi="宋体" w:eastAsia="宋体" w:cs="Times New Roman"/>
          <w:color w:val="000000" w:themeColor="text1"/>
          <w:kern w:val="0"/>
          <w:sz w:val="28"/>
          <w:szCs w:val="28"/>
          <w14:textFill>
            <w14:solidFill>
              <w14:schemeClr w14:val="tx1"/>
            </w14:solidFill>
          </w14:textFill>
        </w:rPr>
        <w:t>研究同意实施。目前已具备供应商招标条件，现就供应商进行招标，招标人为</w:t>
      </w:r>
      <w:r>
        <w:rPr>
          <w:rFonts w:hint="eastAsia" w:ascii="宋体" w:hAnsi="宋体" w:eastAsia="宋体" w:cs="Times New Roman"/>
          <w:color w:val="000000" w:themeColor="text1"/>
          <w:kern w:val="0"/>
          <w:sz w:val="28"/>
          <w:szCs w:val="28"/>
          <w:u w:val="single"/>
          <w14:textFill>
            <w14:solidFill>
              <w14:schemeClr w14:val="tx1"/>
            </w14:solidFill>
          </w14:textFill>
        </w:rPr>
        <w:t>福建省泉州第一中学</w:t>
      </w:r>
      <w:r>
        <w:rPr>
          <w:rFonts w:hint="eastAsia" w:ascii="宋体" w:hAnsi="宋体" w:eastAsia="宋体" w:cs="Times New Roman"/>
          <w:color w:val="000000" w:themeColor="text1"/>
          <w:kern w:val="0"/>
          <w:sz w:val="28"/>
          <w:szCs w:val="28"/>
          <w14:textFill>
            <w14:solidFill>
              <w14:schemeClr w14:val="tx1"/>
            </w14:solidFill>
          </w14:textFill>
        </w:rPr>
        <w:t>。</w:t>
      </w:r>
    </w:p>
    <w:p>
      <w:pPr>
        <w:widowControl/>
        <w:wordWrap w:val="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2.施工项目概况与招标范围</w:t>
      </w:r>
    </w:p>
    <w:p>
      <w:pPr>
        <w:widowControl/>
        <w:wordWrap w:val="0"/>
        <w:ind w:firstLine="56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2.1招标人：</w:t>
      </w:r>
      <w:r>
        <w:rPr>
          <w:rFonts w:hint="eastAsia" w:ascii="宋体" w:hAnsi="宋体" w:eastAsia="宋体" w:cs="Times New Roman"/>
          <w:color w:val="000000" w:themeColor="text1"/>
          <w:kern w:val="0"/>
          <w:sz w:val="28"/>
          <w:szCs w:val="28"/>
          <w:u w:val="single"/>
          <w14:textFill>
            <w14:solidFill>
              <w14:schemeClr w14:val="tx1"/>
            </w14:solidFill>
          </w14:textFill>
        </w:rPr>
        <w:t>福建省泉州第一中学</w:t>
      </w:r>
      <w:r>
        <w:rPr>
          <w:rFonts w:hint="eastAsia" w:ascii="宋体" w:hAnsi="宋体" w:eastAsia="宋体" w:cs="Times New Roman"/>
          <w:color w:val="000000" w:themeColor="text1"/>
          <w:kern w:val="0"/>
          <w:sz w:val="28"/>
          <w:szCs w:val="28"/>
          <w14:textFill>
            <w14:solidFill>
              <w14:schemeClr w14:val="tx1"/>
            </w14:solidFill>
          </w14:textFill>
        </w:rPr>
        <w:t>  </w:t>
      </w:r>
    </w:p>
    <w:p>
      <w:pPr>
        <w:widowControl/>
        <w:wordWrap w:val="0"/>
        <w:ind w:firstLine="560"/>
        <w:jc w:val="left"/>
        <w:rPr>
          <w:rFonts w:ascii="宋体" w:hAnsi="宋体" w:eastAsia="宋体" w:cs="Times New Roman"/>
          <w:color w:val="000000" w:themeColor="text1"/>
          <w:kern w:val="0"/>
          <w:sz w:val="28"/>
          <w:szCs w:val="28"/>
          <w:u w:val="single"/>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2.2项目名称：</w:t>
      </w:r>
      <w:r>
        <w:rPr>
          <w:rFonts w:hint="eastAsia" w:ascii="宋体" w:hAnsi="宋体" w:eastAsia="宋体" w:cs="Times New Roman"/>
          <w:color w:val="000000" w:themeColor="text1"/>
          <w:kern w:val="0"/>
          <w:sz w:val="28"/>
          <w:szCs w:val="28"/>
          <w:u w:val="single"/>
          <w14:textFill>
            <w14:solidFill>
              <w14:schemeClr w14:val="tx1"/>
            </w14:solidFill>
          </w14:textFill>
        </w:rPr>
        <w:t>福建省泉州第一中学（学府校区）物理电学实验室设备采购项目</w:t>
      </w:r>
    </w:p>
    <w:p>
      <w:pPr>
        <w:widowControl/>
        <w:wordWrap w:val="0"/>
        <w:ind w:firstLine="56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2.3项目实施地点：</w:t>
      </w:r>
      <w:r>
        <w:rPr>
          <w:rFonts w:hint="eastAsia" w:ascii="宋体" w:hAnsi="宋体" w:eastAsia="宋体" w:cs="Times New Roman"/>
          <w:color w:val="000000" w:themeColor="text1"/>
          <w:kern w:val="0"/>
          <w:sz w:val="28"/>
          <w:szCs w:val="28"/>
          <w:u w:val="single"/>
          <w14:textFill>
            <w14:solidFill>
              <w14:schemeClr w14:val="tx1"/>
            </w14:solidFill>
          </w14:textFill>
        </w:rPr>
        <w:t>泉州第一中学学府校区</w:t>
      </w:r>
    </w:p>
    <w:p>
      <w:pPr>
        <w:widowControl/>
        <w:wordWrap w:val="0"/>
        <w:ind w:firstLine="56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2.4项目内容：见附件</w:t>
      </w:r>
    </w:p>
    <w:p>
      <w:pPr>
        <w:widowControl/>
        <w:wordWrap w:val="0"/>
        <w:ind w:firstLine="56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2.5项目最高控制价：</w:t>
      </w:r>
      <w:r>
        <w:rPr>
          <w:rFonts w:hint="eastAsia" w:ascii="宋体" w:hAnsi="宋体" w:eastAsia="宋体" w:cs="Times New Roman"/>
          <w:color w:val="000000" w:themeColor="text1"/>
          <w:kern w:val="0"/>
          <w:sz w:val="28"/>
          <w:szCs w:val="28"/>
          <w:u w:val="single"/>
          <w14:textFill>
            <w14:solidFill>
              <w14:schemeClr w14:val="tx1"/>
            </w14:solidFill>
          </w14:textFill>
        </w:rPr>
        <w:t xml:space="preserve"> 8.00万元</w:t>
      </w:r>
    </w:p>
    <w:p>
      <w:pPr>
        <w:widowControl/>
        <w:wordWrap w:val="0"/>
        <w:ind w:firstLine="56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2.6供货时间：签订合同后</w:t>
      </w:r>
      <w:r>
        <w:rPr>
          <w:rFonts w:hint="eastAsia" w:ascii="宋体" w:hAnsi="宋体" w:eastAsia="宋体" w:cs="Times New Roman"/>
          <w:color w:val="000000" w:themeColor="text1"/>
          <w:kern w:val="0"/>
          <w:sz w:val="28"/>
          <w:szCs w:val="28"/>
          <w:u w:val="single"/>
          <w14:textFill>
            <w14:solidFill>
              <w14:schemeClr w14:val="tx1"/>
            </w14:solidFill>
          </w14:textFill>
        </w:rPr>
        <w:t>21天</w:t>
      </w:r>
    </w:p>
    <w:p>
      <w:pPr>
        <w:widowControl/>
        <w:wordWrap w:val="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3.评标办法</w:t>
      </w:r>
    </w:p>
    <w:p>
      <w:pPr>
        <w:widowControl/>
        <w:wordWrap w:val="0"/>
        <w:ind w:firstLine="56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3.1投标人资格：本招标项目要求投标人须具备有效的</w:t>
      </w:r>
      <w:r>
        <w:rPr>
          <w:rFonts w:hint="eastAsia" w:ascii="宋体" w:hAnsi="宋体" w:eastAsia="宋体" w:cs="Times New Roman"/>
          <w:color w:val="000000" w:themeColor="text1"/>
          <w:kern w:val="0"/>
          <w:sz w:val="28"/>
          <w:szCs w:val="28"/>
          <w:u w:val="single"/>
          <w14:textFill>
            <w14:solidFill>
              <w14:schemeClr w14:val="tx1"/>
            </w14:solidFill>
          </w14:textFill>
        </w:rPr>
        <w:t>教学仪器设备</w:t>
      </w:r>
      <w:r>
        <w:rPr>
          <w:rFonts w:hint="eastAsia" w:ascii="宋体" w:hAnsi="宋体" w:eastAsia="宋体" w:cs="Times New Roman"/>
          <w:color w:val="000000" w:themeColor="text1"/>
          <w:kern w:val="0"/>
          <w:sz w:val="28"/>
          <w:szCs w:val="28"/>
          <w14:textFill>
            <w14:solidFill>
              <w14:schemeClr w14:val="tx1"/>
            </w14:solidFill>
          </w14:textFill>
        </w:rPr>
        <w:t>经营资质。</w:t>
      </w:r>
    </w:p>
    <w:p>
      <w:pPr>
        <w:widowControl/>
        <w:wordWrap w:val="0"/>
        <w:ind w:firstLine="56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3.2经评审最低价方式确定中标候选人，如出现并列，以抽签形式确定中标候选人。  </w:t>
      </w:r>
    </w:p>
    <w:p>
      <w:pPr>
        <w:widowControl/>
        <w:wordWrap w:val="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4.投标文件的递交及开标</w:t>
      </w:r>
    </w:p>
    <w:p>
      <w:pPr>
        <w:widowControl/>
        <w:wordWrap w:val="0"/>
        <w:ind w:left="839" w:leftChars="266" w:hanging="280" w:hangingChars="10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4.1投标文件递交的截止时间（即投标截止时间，下同）及开标时间为2022年</w:t>
      </w:r>
      <w:r>
        <w:rPr>
          <w:rFonts w:hint="eastAsia" w:ascii="宋体" w:hAnsi="宋体" w:eastAsia="宋体" w:cs="Times New Roman"/>
          <w:color w:val="000000" w:themeColor="text1"/>
          <w:kern w:val="0"/>
          <w:sz w:val="28"/>
          <w:szCs w:val="28"/>
          <w:lang w:val="en-US" w:eastAsia="zh-CN"/>
          <w14:textFill>
            <w14:solidFill>
              <w14:schemeClr w14:val="tx1"/>
            </w14:solidFill>
          </w14:textFill>
        </w:rPr>
        <w:t>4</w:t>
      </w:r>
      <w:r>
        <w:rPr>
          <w:rFonts w:hint="eastAsia" w:ascii="宋体" w:hAnsi="宋体" w:eastAsia="宋体" w:cs="Times New Roman"/>
          <w:color w:val="000000" w:themeColor="text1"/>
          <w:kern w:val="0"/>
          <w:sz w:val="28"/>
          <w:szCs w:val="28"/>
          <w14:textFill>
            <w14:solidFill>
              <w14:schemeClr w14:val="tx1"/>
            </w14:solidFill>
          </w14:textFill>
        </w:rPr>
        <w:t>月</w:t>
      </w:r>
      <w:r>
        <w:rPr>
          <w:rFonts w:hint="eastAsia" w:ascii="宋体" w:hAnsi="宋体" w:eastAsia="宋体" w:cs="Times New Roman"/>
          <w:color w:val="000000" w:themeColor="text1"/>
          <w:kern w:val="0"/>
          <w:sz w:val="28"/>
          <w:szCs w:val="28"/>
          <w:lang w:val="en-US" w:eastAsia="zh-CN"/>
          <w14:textFill>
            <w14:solidFill>
              <w14:schemeClr w14:val="tx1"/>
            </w14:solidFill>
          </w14:textFill>
        </w:rPr>
        <w:t>29</w:t>
      </w:r>
      <w:r>
        <w:rPr>
          <w:rFonts w:hint="eastAsia" w:ascii="宋体" w:hAnsi="宋体" w:eastAsia="宋体" w:cs="Times New Roman"/>
          <w:color w:val="000000" w:themeColor="text1"/>
          <w:kern w:val="0"/>
          <w:sz w:val="28"/>
          <w:szCs w:val="28"/>
          <w14:textFill>
            <w14:solidFill>
              <w14:schemeClr w14:val="tx1"/>
            </w14:solidFill>
          </w14:textFill>
        </w:rPr>
        <w:t>日</w:t>
      </w:r>
      <w:r>
        <w:rPr>
          <w:rFonts w:hint="eastAsia" w:ascii="宋体" w:hAnsi="宋体" w:eastAsia="宋体" w:cs="Times New Roman"/>
          <w:color w:val="000000" w:themeColor="text1"/>
          <w:kern w:val="0"/>
          <w:sz w:val="28"/>
          <w:szCs w:val="28"/>
          <w:lang w:val="en-US" w:eastAsia="zh-CN"/>
          <w14:textFill>
            <w14:solidFill>
              <w14:schemeClr w14:val="tx1"/>
            </w14:solidFill>
          </w14:textFill>
        </w:rPr>
        <w:t>17</w:t>
      </w:r>
      <w:r>
        <w:rPr>
          <w:rFonts w:hint="eastAsia" w:ascii="宋体" w:hAnsi="宋体" w:eastAsia="宋体" w:cs="Times New Roman"/>
          <w:color w:val="000000" w:themeColor="text1"/>
          <w:kern w:val="0"/>
          <w:sz w:val="28"/>
          <w:szCs w:val="28"/>
          <w14:textFill>
            <w14:solidFill>
              <w14:schemeClr w14:val="tx1"/>
            </w14:solidFill>
          </w14:textFill>
        </w:rPr>
        <w:t>时，地点为：泉州第一中学学府校区5楼会议室。</w:t>
      </w:r>
    </w:p>
    <w:p>
      <w:pPr>
        <w:widowControl/>
        <w:wordWrap w:val="0"/>
        <w:ind w:firstLine="56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4.2投标文件需包括：公司资质复印件，投标人项目</w:t>
      </w:r>
      <w:r>
        <w:rPr>
          <w:rFonts w:hint="eastAsia" w:ascii="宋体" w:hAnsi="宋体" w:eastAsia="宋体" w:cs="Times New Roman"/>
          <w:bCs/>
          <w:color w:val="000000" w:themeColor="text1"/>
          <w:kern w:val="0"/>
          <w:sz w:val="28"/>
          <w:szCs w:val="28"/>
          <w14:textFill>
            <w14:solidFill>
              <w14:schemeClr w14:val="tx1"/>
            </w14:solidFill>
          </w14:textFill>
        </w:rPr>
        <w:t>总报价</w:t>
      </w:r>
      <w:r>
        <w:rPr>
          <w:rFonts w:hint="eastAsia" w:ascii="宋体" w:hAnsi="宋体" w:eastAsia="宋体" w:cs="Times New Roman"/>
          <w:color w:val="000000" w:themeColor="text1"/>
          <w:kern w:val="0"/>
          <w:sz w:val="28"/>
          <w:szCs w:val="28"/>
          <w14:textFill>
            <w14:solidFill>
              <w14:schemeClr w14:val="tx1"/>
            </w14:solidFill>
          </w14:textFill>
        </w:rPr>
        <w:t>及投标人委托书，提供符合货物技术要求的检测报告，现场勘查证明（经相关人员确认签字），提交符合现场要求的平面布局图。逾期送达或者未送达指定地点或者未按要求密封或者加写标记的投标文件招标人不予受理。</w:t>
      </w:r>
    </w:p>
    <w:p>
      <w:pPr>
        <w:widowControl/>
        <w:wordWrap w:val="0"/>
        <w:ind w:firstLine="560"/>
        <w:jc w:val="left"/>
        <w:rPr>
          <w:rFonts w:hint="default" w:ascii="Times New Roman" w:hAnsi="Times New Roman" w:eastAsia="宋体" w:cs="Times New Roman"/>
          <w:color w:val="000000" w:themeColor="text1"/>
          <w:kern w:val="0"/>
          <w:sz w:val="27"/>
          <w:szCs w:val="27"/>
          <w:lang w:val="en-US" w:eastAsia="zh-CN"/>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4.3现场勘察时间：2022年</w:t>
      </w:r>
      <w:r>
        <w:rPr>
          <w:rFonts w:hint="eastAsia" w:ascii="宋体" w:hAnsi="宋体" w:eastAsia="宋体" w:cs="Times New Roman"/>
          <w:color w:val="000000" w:themeColor="text1"/>
          <w:kern w:val="0"/>
          <w:sz w:val="28"/>
          <w:szCs w:val="28"/>
          <w:lang w:val="en-US" w:eastAsia="zh-CN"/>
          <w14:textFill>
            <w14:solidFill>
              <w14:schemeClr w14:val="tx1"/>
            </w14:solidFill>
          </w14:textFill>
        </w:rPr>
        <w:t>4</w:t>
      </w:r>
      <w:r>
        <w:rPr>
          <w:rFonts w:hint="eastAsia" w:ascii="宋体" w:hAnsi="宋体" w:eastAsia="宋体" w:cs="Times New Roman"/>
          <w:color w:val="000000" w:themeColor="text1"/>
          <w:kern w:val="0"/>
          <w:sz w:val="28"/>
          <w:szCs w:val="28"/>
          <w14:textFill>
            <w14:solidFill>
              <w14:schemeClr w14:val="tx1"/>
            </w14:solidFill>
          </w14:textFill>
        </w:rPr>
        <w:t>月</w:t>
      </w:r>
      <w:r>
        <w:rPr>
          <w:rFonts w:hint="eastAsia" w:ascii="宋体" w:hAnsi="宋体" w:eastAsia="宋体" w:cs="Times New Roman"/>
          <w:color w:val="000000" w:themeColor="text1"/>
          <w:kern w:val="0"/>
          <w:sz w:val="28"/>
          <w:szCs w:val="28"/>
          <w:lang w:val="en-US" w:eastAsia="zh-CN"/>
          <w14:textFill>
            <w14:solidFill>
              <w14:schemeClr w14:val="tx1"/>
            </w14:solidFill>
          </w14:textFill>
        </w:rPr>
        <w:t>28</w:t>
      </w:r>
      <w:r>
        <w:rPr>
          <w:rFonts w:hint="eastAsia" w:ascii="宋体" w:hAnsi="宋体" w:eastAsia="宋体" w:cs="Times New Roman"/>
          <w:color w:val="000000" w:themeColor="text1"/>
          <w:kern w:val="0"/>
          <w:sz w:val="28"/>
          <w:szCs w:val="28"/>
          <w14:textFill>
            <w14:solidFill>
              <w14:schemeClr w14:val="tx1"/>
            </w14:solidFill>
          </w14:textFill>
        </w:rPr>
        <w:t>日</w:t>
      </w:r>
      <w:r>
        <w:rPr>
          <w:rFonts w:hint="eastAsia" w:ascii="宋体" w:hAnsi="宋体" w:eastAsia="宋体" w:cs="Times New Roman"/>
          <w:color w:val="000000" w:themeColor="text1"/>
          <w:kern w:val="0"/>
          <w:sz w:val="28"/>
          <w:szCs w:val="28"/>
          <w:lang w:val="en-US" w:eastAsia="zh-CN"/>
          <w14:textFill>
            <w14:solidFill>
              <w14:schemeClr w14:val="tx1"/>
            </w14:solidFill>
          </w14:textFill>
        </w:rPr>
        <w:t>10</w:t>
      </w:r>
      <w:r>
        <w:rPr>
          <w:rFonts w:hint="eastAsia" w:ascii="宋体" w:hAnsi="宋体" w:eastAsia="宋体" w:cs="Times New Roman"/>
          <w:color w:val="000000" w:themeColor="text1"/>
          <w:kern w:val="0"/>
          <w:sz w:val="28"/>
          <w:szCs w:val="28"/>
          <w14:textFill>
            <w14:solidFill>
              <w14:schemeClr w14:val="tx1"/>
            </w14:solidFill>
          </w14:textFill>
        </w:rPr>
        <w:t>时至</w:t>
      </w:r>
      <w:r>
        <w:rPr>
          <w:rFonts w:hint="eastAsia" w:ascii="宋体" w:hAnsi="宋体" w:eastAsia="宋体" w:cs="Times New Roman"/>
          <w:color w:val="000000" w:themeColor="text1"/>
          <w:kern w:val="0"/>
          <w:sz w:val="28"/>
          <w:szCs w:val="28"/>
          <w:lang w:val="en-US" w:eastAsia="zh-CN"/>
          <w14:textFill>
            <w14:solidFill>
              <w14:schemeClr w14:val="tx1"/>
            </w14:solidFill>
          </w14:textFill>
        </w:rPr>
        <w:t>10</w:t>
      </w:r>
      <w:r>
        <w:rPr>
          <w:rFonts w:hint="eastAsia" w:ascii="宋体" w:hAnsi="宋体" w:eastAsia="宋体" w:cs="Times New Roman"/>
          <w:color w:val="000000" w:themeColor="text1"/>
          <w:kern w:val="0"/>
          <w:sz w:val="28"/>
          <w:szCs w:val="28"/>
          <w14:textFill>
            <w14:solidFill>
              <w14:schemeClr w14:val="tx1"/>
            </w14:solidFill>
          </w14:textFill>
        </w:rPr>
        <w:t>时</w:t>
      </w:r>
      <w:r>
        <w:rPr>
          <w:rFonts w:hint="eastAsia" w:ascii="宋体" w:hAnsi="宋体" w:eastAsia="宋体" w:cs="Times New Roman"/>
          <w:color w:val="000000" w:themeColor="text1"/>
          <w:kern w:val="0"/>
          <w:sz w:val="28"/>
          <w:szCs w:val="28"/>
          <w:lang w:val="en-US" w:eastAsia="zh-CN"/>
          <w14:textFill>
            <w14:solidFill>
              <w14:schemeClr w14:val="tx1"/>
            </w14:solidFill>
          </w14:textFill>
        </w:rPr>
        <w:t>30分</w:t>
      </w:r>
    </w:p>
    <w:p>
      <w:pPr>
        <w:widowControl/>
        <w:wordWrap w:val="0"/>
        <w:ind w:firstLine="56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5.联系方式         </w:t>
      </w:r>
    </w:p>
    <w:p>
      <w:pPr>
        <w:widowControl/>
        <w:wordWrap w:val="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联系人：唐老师  13808533779  蔡老师 18159278798</w:t>
      </w:r>
    </w:p>
    <w:p>
      <w:pPr>
        <w:widowControl/>
        <w:wordWrap w:val="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现场勘查及收件人：许老师  17346060735 </w:t>
      </w:r>
    </w:p>
    <w:p>
      <w:pPr>
        <w:widowControl/>
        <w:jc w:val="left"/>
        <w:rPr>
          <w:rFonts w:ascii="Times New Roman" w:hAnsi="Times New Roman" w:eastAsia="宋体" w:cs="Times New Roman"/>
          <w:color w:val="000000" w:themeColor="text1"/>
          <w:kern w:val="0"/>
          <w:sz w:val="27"/>
          <w:szCs w:val="27"/>
          <w14:textFill>
            <w14:solidFill>
              <w14:schemeClr w14:val="tx1"/>
            </w14:solidFill>
          </w14:textFill>
        </w:rPr>
      </w:pPr>
      <w:r>
        <w:rPr>
          <w:rFonts w:ascii="Calibri" w:hAnsi="Calibri" w:eastAsia="宋体" w:cs="Calibri"/>
          <w:b/>
          <w:bCs/>
          <w:color w:val="000000" w:themeColor="text1"/>
          <w:kern w:val="0"/>
          <w:sz w:val="36"/>
          <w:szCs w:val="36"/>
          <w14:textFill>
            <w14:solidFill>
              <w14:schemeClr w14:val="tx1"/>
            </w14:solidFill>
          </w14:textFill>
        </w:rPr>
        <w:t> </w:t>
      </w:r>
    </w:p>
    <w:p>
      <w:pPr>
        <w:widowControl/>
        <w:jc w:val="left"/>
        <w:rPr>
          <w:rFonts w:ascii="Times New Roman" w:hAnsi="Times New Roman" w:eastAsia="宋体" w:cs="Times New Roman"/>
          <w:color w:val="000000" w:themeColor="text1"/>
          <w:kern w:val="0"/>
          <w:sz w:val="27"/>
          <w:szCs w:val="27"/>
          <w14:textFill>
            <w14:solidFill>
              <w14:schemeClr w14:val="tx1"/>
            </w14:solidFill>
          </w14:textFill>
        </w:rPr>
      </w:pPr>
      <w:r>
        <w:rPr>
          <w:rFonts w:ascii="Calibri" w:hAnsi="Calibri" w:eastAsia="宋体" w:cs="Calibri"/>
          <w:b/>
          <w:bCs/>
          <w:color w:val="000000" w:themeColor="text1"/>
          <w:kern w:val="0"/>
          <w:sz w:val="36"/>
          <w:szCs w:val="36"/>
          <w14:textFill>
            <w14:solidFill>
              <w14:schemeClr w14:val="tx1"/>
            </w14:solidFill>
          </w14:textFill>
        </w:rPr>
        <w:t> </w:t>
      </w:r>
    </w:p>
    <w:p>
      <w:pPr>
        <w:widowControl/>
        <w:jc w:val="left"/>
        <w:rPr>
          <w:rFonts w:ascii="Times New Roman" w:hAnsi="Times New Roman" w:eastAsia="宋体" w:cs="Times New Roman"/>
          <w:color w:val="000000" w:themeColor="text1"/>
          <w:kern w:val="0"/>
          <w:sz w:val="27"/>
          <w:szCs w:val="27"/>
          <w14:textFill>
            <w14:solidFill>
              <w14:schemeClr w14:val="tx1"/>
            </w14:solidFill>
          </w14:textFill>
        </w:rPr>
      </w:pPr>
      <w:r>
        <w:rPr>
          <w:rFonts w:ascii="Calibri" w:hAnsi="Calibri" w:eastAsia="宋体" w:cs="Calibri"/>
          <w:b/>
          <w:bCs/>
          <w:color w:val="000000" w:themeColor="text1"/>
          <w:kern w:val="0"/>
          <w:sz w:val="36"/>
          <w:szCs w:val="36"/>
          <w14:textFill>
            <w14:solidFill>
              <w14:schemeClr w14:val="tx1"/>
            </w14:solidFill>
          </w14:textFill>
        </w:rPr>
        <w:t> </w:t>
      </w:r>
    </w:p>
    <w:p>
      <w:pPr>
        <w:widowControl/>
        <w:jc w:val="left"/>
        <w:rPr>
          <w:rFonts w:ascii="Times New Roman" w:hAnsi="Times New Roman" w:eastAsia="宋体" w:cs="Times New Roman"/>
          <w:color w:val="000000" w:themeColor="text1"/>
          <w:kern w:val="0"/>
          <w:sz w:val="27"/>
          <w:szCs w:val="27"/>
          <w14:textFill>
            <w14:solidFill>
              <w14:schemeClr w14:val="tx1"/>
            </w14:solidFill>
          </w14:textFill>
        </w:rPr>
      </w:pPr>
      <w:r>
        <w:rPr>
          <w:rFonts w:ascii="Calibri" w:hAnsi="Calibri" w:eastAsia="宋体" w:cs="Calibri"/>
          <w:b/>
          <w:bCs/>
          <w:color w:val="000000" w:themeColor="text1"/>
          <w:kern w:val="0"/>
          <w:sz w:val="36"/>
          <w:szCs w:val="36"/>
          <w14:textFill>
            <w14:solidFill>
              <w14:schemeClr w14:val="tx1"/>
            </w14:solidFill>
          </w14:textFill>
        </w:rPr>
        <w:t> </w:t>
      </w:r>
      <w:bookmarkStart w:id="0" w:name="_GoBack"/>
      <w:bookmarkEnd w:id="0"/>
    </w:p>
    <w:p>
      <w:pPr>
        <w:widowControl/>
        <w:jc w:val="right"/>
        <w:rPr>
          <w:rFonts w:ascii="Times New Roman" w:hAnsi="Times New Roman" w:eastAsia="宋体" w:cs="Times New Roman"/>
          <w:color w:val="000000" w:themeColor="text1"/>
          <w:kern w:val="0"/>
          <w:sz w:val="27"/>
          <w:szCs w:val="27"/>
          <w14:textFill>
            <w14:solidFill>
              <w14:schemeClr w14:val="tx1"/>
            </w14:solidFill>
          </w14:textFill>
        </w:rPr>
      </w:pPr>
      <w:r>
        <w:rPr>
          <w:rFonts w:ascii="Calibri" w:hAnsi="Calibri" w:eastAsia="宋体" w:cs="Calibri"/>
          <w:b/>
          <w:bCs/>
          <w:color w:val="000000" w:themeColor="text1"/>
          <w:kern w:val="0"/>
          <w:sz w:val="36"/>
          <w:szCs w:val="36"/>
          <w14:textFill>
            <w14:solidFill>
              <w14:schemeClr w14:val="tx1"/>
            </w14:solidFill>
          </w14:textFill>
        </w:rPr>
        <w:t> </w:t>
      </w:r>
    </w:p>
    <w:p>
      <w:pPr>
        <w:widowControl/>
        <w:jc w:val="right"/>
        <w:rPr>
          <w:rFonts w:ascii="Times New Roman" w:hAnsi="Times New Roman" w:eastAsia="宋体" w:cs="Times New Roman"/>
          <w:color w:val="000000" w:themeColor="text1"/>
          <w:kern w:val="0"/>
          <w:sz w:val="27"/>
          <w:szCs w:val="27"/>
          <w14:textFill>
            <w14:solidFill>
              <w14:schemeClr w14:val="tx1"/>
            </w14:solidFill>
          </w14:textFill>
        </w:rPr>
      </w:pPr>
      <w:r>
        <w:rPr>
          <w:rFonts w:ascii="Calibri" w:hAnsi="Calibri" w:eastAsia="宋体" w:cs="Calibri"/>
          <w:b/>
          <w:bCs/>
          <w:color w:val="000000" w:themeColor="text1"/>
          <w:kern w:val="0"/>
          <w:sz w:val="36"/>
          <w:szCs w:val="36"/>
          <w14:textFill>
            <w14:solidFill>
              <w14:schemeClr w14:val="tx1"/>
            </w14:solidFill>
          </w14:textFill>
        </w:rPr>
        <w:t>              </w:t>
      </w:r>
      <w:r>
        <w:rPr>
          <w:rFonts w:ascii="Calibri" w:hAnsi="Calibri" w:eastAsia="宋体" w:cs="Calibri"/>
          <w:color w:val="000000" w:themeColor="text1"/>
          <w:kern w:val="0"/>
          <w:sz w:val="28"/>
          <w:szCs w:val="28"/>
          <w14:textFill>
            <w14:solidFill>
              <w14:schemeClr w14:val="tx1"/>
            </w14:solidFill>
          </w14:textFill>
        </w:rPr>
        <w:t>     </w:t>
      </w:r>
      <w:r>
        <w:rPr>
          <w:rFonts w:hint="eastAsia" w:ascii="宋体" w:hAnsi="宋体" w:eastAsia="宋体" w:cs="Times New Roman"/>
          <w:color w:val="000000" w:themeColor="text1"/>
          <w:kern w:val="0"/>
          <w:sz w:val="28"/>
          <w:szCs w:val="28"/>
          <w14:textFill>
            <w14:solidFill>
              <w14:schemeClr w14:val="tx1"/>
            </w14:solidFill>
          </w14:textFill>
        </w:rPr>
        <w:t>福建省泉州第一中学招标领导小组</w:t>
      </w:r>
    </w:p>
    <w:p>
      <w:pPr>
        <w:widowControl/>
        <w:jc w:val="right"/>
        <w:rPr>
          <w:rFonts w:ascii="Times New Roman" w:hAnsi="Times New Roman" w:eastAsia="宋体" w:cs="Times New Roman"/>
          <w:color w:val="000000" w:themeColor="text1"/>
          <w:kern w:val="0"/>
          <w:sz w:val="27"/>
          <w:szCs w:val="27"/>
          <w14:textFill>
            <w14:solidFill>
              <w14:schemeClr w14:val="tx1"/>
            </w14:solidFill>
          </w14:textFill>
        </w:rPr>
      </w:pPr>
      <w:r>
        <w:rPr>
          <w:rFonts w:ascii="Calibri" w:hAnsi="Calibri" w:eastAsia="宋体" w:cs="Calibri"/>
          <w:color w:val="000000" w:themeColor="text1"/>
          <w:kern w:val="0"/>
          <w:sz w:val="28"/>
          <w:szCs w:val="28"/>
          <w14:textFill>
            <w14:solidFill>
              <w14:schemeClr w14:val="tx1"/>
            </w14:solidFill>
          </w14:textFill>
        </w:rPr>
        <w:t xml:space="preserve">                                                 </w:t>
      </w:r>
      <w:r>
        <w:rPr>
          <w:rFonts w:hint="eastAsia" w:ascii="Calibri" w:hAnsi="Calibri" w:eastAsia="宋体" w:cs="Calibri"/>
          <w:color w:val="000000" w:themeColor="text1"/>
          <w:kern w:val="0"/>
          <w:sz w:val="28"/>
          <w:szCs w:val="28"/>
          <w:lang w:val="en-US" w:eastAsia="zh-CN"/>
          <w14:textFill>
            <w14:solidFill>
              <w14:schemeClr w14:val="tx1"/>
            </w14:solidFill>
          </w14:textFill>
        </w:rPr>
        <w:t xml:space="preserve">       </w:t>
      </w:r>
      <w:r>
        <w:rPr>
          <w:rFonts w:ascii="Calibri" w:hAnsi="Calibri" w:eastAsia="宋体" w:cs="Calibri"/>
          <w:color w:val="000000" w:themeColor="text1"/>
          <w:kern w:val="0"/>
          <w:sz w:val="28"/>
          <w:szCs w:val="28"/>
          <w14:textFill>
            <w14:solidFill>
              <w14:schemeClr w14:val="tx1"/>
            </w14:solidFill>
          </w14:textFill>
        </w:rPr>
        <w:t>202</w:t>
      </w:r>
      <w:r>
        <w:rPr>
          <w:rFonts w:hint="eastAsia" w:ascii="Calibri" w:hAnsi="Calibri" w:eastAsia="宋体" w:cs="Calibri"/>
          <w:color w:val="000000" w:themeColor="text1"/>
          <w:kern w:val="0"/>
          <w:sz w:val="28"/>
          <w:szCs w:val="28"/>
          <w14:textFill>
            <w14:solidFill>
              <w14:schemeClr w14:val="tx1"/>
            </w14:solidFill>
          </w14:textFill>
        </w:rPr>
        <w:t>2</w:t>
      </w:r>
      <w:r>
        <w:rPr>
          <w:rFonts w:hint="eastAsia" w:ascii="宋体" w:hAnsi="宋体" w:eastAsia="宋体" w:cs="Times New Roman"/>
          <w:color w:val="000000" w:themeColor="text1"/>
          <w:kern w:val="0"/>
          <w:sz w:val="28"/>
          <w:szCs w:val="28"/>
          <w14:textFill>
            <w14:solidFill>
              <w14:schemeClr w14:val="tx1"/>
            </w14:solidFill>
          </w14:textFill>
        </w:rPr>
        <w:t>年</w:t>
      </w:r>
      <w:r>
        <w:rPr>
          <w:rFonts w:hint="eastAsia" w:ascii="宋体" w:hAnsi="宋体" w:eastAsia="宋体" w:cs="Times New Roman"/>
          <w:color w:val="000000" w:themeColor="text1"/>
          <w:kern w:val="0"/>
          <w:sz w:val="28"/>
          <w:szCs w:val="28"/>
          <w:lang w:val="en-US" w:eastAsia="zh-CN"/>
          <w14:textFill>
            <w14:solidFill>
              <w14:schemeClr w14:val="tx1"/>
            </w14:solidFill>
          </w14:textFill>
        </w:rPr>
        <w:t>4</w:t>
      </w:r>
      <w:r>
        <w:rPr>
          <w:rFonts w:hint="eastAsia" w:ascii="宋体" w:hAnsi="宋体" w:eastAsia="宋体" w:cs="Times New Roman"/>
          <w:color w:val="000000" w:themeColor="text1"/>
          <w:kern w:val="0"/>
          <w:sz w:val="28"/>
          <w:szCs w:val="28"/>
          <w14:textFill>
            <w14:solidFill>
              <w14:schemeClr w14:val="tx1"/>
            </w14:solidFill>
          </w14:textFill>
        </w:rPr>
        <w:t>月</w:t>
      </w:r>
      <w:r>
        <w:rPr>
          <w:rFonts w:hint="eastAsia" w:ascii="宋体" w:hAnsi="宋体" w:eastAsia="宋体" w:cs="Times New Roman"/>
          <w:color w:val="000000" w:themeColor="text1"/>
          <w:kern w:val="0"/>
          <w:sz w:val="28"/>
          <w:szCs w:val="28"/>
          <w:lang w:val="en-US" w:eastAsia="zh-CN"/>
          <w14:textFill>
            <w14:solidFill>
              <w14:schemeClr w14:val="tx1"/>
            </w14:solidFill>
          </w14:textFill>
        </w:rPr>
        <w:t>26</w:t>
      </w:r>
      <w:r>
        <w:rPr>
          <w:rFonts w:hint="eastAsia" w:ascii="宋体" w:hAnsi="宋体" w:eastAsia="宋体" w:cs="Times New Roman"/>
          <w:color w:val="000000" w:themeColor="text1"/>
          <w:kern w:val="0"/>
          <w:sz w:val="28"/>
          <w:szCs w:val="28"/>
          <w14:textFill>
            <w14:solidFill>
              <w14:schemeClr w14:val="tx1"/>
            </w14:solidFill>
          </w14:textFill>
        </w:rPr>
        <w:t>日</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cs="宋体"/>
          <w:color w:val="000000" w:themeColor="text1"/>
          <w:kern w:val="0"/>
          <w:sz w:val="20"/>
          <w:szCs w:val="20"/>
          <w14:textFill>
            <w14:solidFill>
              <w14:schemeClr w14:val="tx1"/>
            </w14:solidFill>
          </w14:textFill>
        </w:rPr>
      </w:pPr>
    </w:p>
    <w:p>
      <w:pPr>
        <w:widowControl/>
        <w:rPr>
          <w:rFonts w:hint="eastAsia" w:ascii="宋体" w:hAnsi="宋体" w:eastAsia="宋体" w:cs="宋体"/>
          <w:b/>
          <w:bCs/>
          <w:color w:val="000000" w:themeColor="text1"/>
          <w:kern w:val="0"/>
          <w:sz w:val="28"/>
          <w:szCs w:val="28"/>
          <w14:textFill>
            <w14:solidFill>
              <w14:schemeClr w14:val="tx1"/>
            </w14:solidFill>
          </w14:textFill>
        </w:rPr>
      </w:pPr>
    </w:p>
    <w:p>
      <w:pPr>
        <w:widowControl/>
        <w:rPr>
          <w:rFonts w:hint="eastAsia" w:ascii="宋体" w:hAnsi="宋体" w:eastAsia="宋体" w:cs="宋体"/>
          <w:b/>
          <w:bCs/>
          <w:color w:val="000000" w:themeColor="text1"/>
          <w:kern w:val="0"/>
          <w:sz w:val="28"/>
          <w:szCs w:val="28"/>
          <w14:textFill>
            <w14:solidFill>
              <w14:schemeClr w14:val="tx1"/>
            </w14:solidFill>
          </w14:textFill>
        </w:rPr>
      </w:pPr>
    </w:p>
    <w:p>
      <w:pPr>
        <w:widowControl/>
        <w:rPr>
          <w:rFonts w:hint="eastAsia" w:ascii="宋体" w:hAnsi="宋体" w:eastAsia="宋体" w:cs="宋体"/>
          <w:b/>
          <w:bCs/>
          <w:color w:val="000000" w:themeColor="text1"/>
          <w:kern w:val="0"/>
          <w:sz w:val="28"/>
          <w:szCs w:val="28"/>
          <w14:textFill>
            <w14:solidFill>
              <w14:schemeClr w14:val="tx1"/>
            </w14:solidFill>
          </w14:textFill>
        </w:rPr>
      </w:pPr>
    </w:p>
    <w:p>
      <w:pPr>
        <w:widowControl/>
        <w:rPr>
          <w:rFonts w:hint="eastAsia" w:ascii="宋体" w:hAnsi="宋体" w:eastAsia="宋体" w:cs="宋体"/>
          <w:b/>
          <w:bCs/>
          <w:color w:val="000000" w:themeColor="text1"/>
          <w:kern w:val="0"/>
          <w:sz w:val="28"/>
          <w:szCs w:val="28"/>
          <w14:textFill>
            <w14:solidFill>
              <w14:schemeClr w14:val="tx1"/>
            </w14:solidFill>
          </w14:textFill>
        </w:rPr>
      </w:pP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b/>
          <w:bCs/>
          <w:color w:val="000000" w:themeColor="text1"/>
          <w:kern w:val="0"/>
          <w:sz w:val="28"/>
          <w:szCs w:val="28"/>
          <w14:textFill>
            <w14:solidFill>
              <w14:schemeClr w14:val="tx1"/>
            </w14:solidFill>
          </w14:textFill>
        </w:rPr>
        <w:t>附件</w:t>
      </w:r>
      <w:r>
        <w:rPr>
          <w:rFonts w:hint="eastAsia" w:ascii="MingLiU" w:hAnsi="宋体" w:eastAsia="MingLiU" w:cs="宋体"/>
          <w:b/>
          <w:bCs/>
          <w:color w:val="000000" w:themeColor="text1"/>
          <w:kern w:val="0"/>
          <w:sz w:val="28"/>
          <w:szCs w:val="28"/>
          <w14:textFill>
            <w14:solidFill>
              <w14:schemeClr w14:val="tx1"/>
            </w14:solidFill>
          </w14:textFill>
        </w:rPr>
        <w:t>1</w:t>
      </w:r>
    </w:p>
    <w:p>
      <w:pPr>
        <w:widowControl/>
        <w:ind w:firstLine="723"/>
        <w:jc w:val="center"/>
        <w:rPr>
          <w:rFonts w:ascii="MingLiU" w:hAnsi="宋体" w:eastAsia="MingLiU" w:cs="宋体"/>
          <w:color w:val="000000" w:themeColor="text1"/>
          <w:kern w:val="0"/>
          <w:sz w:val="20"/>
          <w:szCs w:val="20"/>
          <w14:textFill>
            <w14:solidFill>
              <w14:schemeClr w14:val="tx1"/>
            </w14:solidFill>
          </w14:textFill>
        </w:rPr>
      </w:pPr>
      <w:r>
        <w:rPr>
          <w:rFonts w:hint="eastAsia" w:ascii="MingLiU" w:hAnsi="宋体" w:eastAsia="MingLiU" w:cs="宋体"/>
          <w:b/>
          <w:bCs/>
          <w:color w:val="000000" w:themeColor="text1"/>
          <w:kern w:val="0"/>
          <w:sz w:val="36"/>
          <w:szCs w:val="36"/>
          <w14:textFill>
            <w14:solidFill>
              <w14:schemeClr w14:val="tx1"/>
            </w14:solidFill>
          </w14:textFill>
        </w:rPr>
        <w:t> </w:t>
      </w:r>
    </w:p>
    <w:p>
      <w:pPr>
        <w:widowControl/>
        <w:ind w:firstLine="723"/>
        <w:jc w:val="center"/>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b/>
          <w:bCs/>
          <w:color w:val="000000" w:themeColor="text1"/>
          <w:kern w:val="0"/>
          <w:sz w:val="36"/>
          <w:szCs w:val="36"/>
          <w14:textFill>
            <w14:solidFill>
              <w14:schemeClr w14:val="tx1"/>
            </w14:solidFill>
          </w14:textFill>
        </w:rPr>
        <w:t>报价表</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福建省泉州第一中学：</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MingLiU" w:hAnsi="宋体" w:eastAsia="MingLiU" w:cs="宋体"/>
          <w:color w:val="000000" w:themeColor="text1"/>
          <w:kern w:val="0"/>
          <w:sz w:val="28"/>
          <w:szCs w:val="28"/>
          <w14:textFill>
            <w14:solidFill>
              <w14:schemeClr w14:val="tx1"/>
            </w14:solidFill>
          </w14:textFill>
        </w:rPr>
        <w:t>          </w:t>
      </w:r>
    </w:p>
    <w:p>
      <w:pPr>
        <w:widowControl/>
        <w:ind w:firstLine="1025"/>
        <w:jc w:val="left"/>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4"/>
          <w:szCs w:val="24"/>
          <w:u w:val="single"/>
          <w14:textFill>
            <w14:solidFill>
              <w14:schemeClr w14:val="tx1"/>
            </w14:solidFill>
          </w14:textFill>
        </w:rPr>
        <w:t>福建省泉州第一中学（学府校区）物理电学实验室设备采购项目</w:t>
      </w:r>
      <w:r>
        <w:rPr>
          <w:rFonts w:hint="eastAsia" w:ascii="宋体" w:hAnsi="宋体" w:eastAsia="宋体" w:cs="宋体"/>
          <w:color w:val="000000" w:themeColor="text1"/>
          <w:kern w:val="0"/>
          <w:sz w:val="28"/>
          <w:szCs w:val="28"/>
          <w14:textFill>
            <w14:solidFill>
              <w14:schemeClr w14:val="tx1"/>
            </w14:solidFill>
          </w14:textFill>
        </w:rPr>
        <w:t>我单位总报价为________________________（</w:t>
      </w:r>
      <w:r>
        <w:rPr>
          <w:rFonts w:ascii="Arial" w:hAnsi="Arial" w:eastAsia="MingLiU" w:cs="Arial"/>
          <w:color w:val="000000" w:themeColor="text1"/>
          <w:kern w:val="0"/>
          <w:sz w:val="28"/>
          <w:szCs w:val="28"/>
          <w14:textFill>
            <w14:solidFill>
              <w14:schemeClr w14:val="tx1"/>
            </w14:solidFill>
          </w14:textFill>
        </w:rPr>
        <w:t>¥</w:t>
      </w:r>
      <w:r>
        <w:rPr>
          <w:rFonts w:hint="eastAsia" w:ascii="宋体" w:hAnsi="宋体" w:eastAsia="宋体" w:cs="宋体"/>
          <w:color w:val="000000" w:themeColor="text1"/>
          <w:kern w:val="0"/>
          <w:sz w:val="28"/>
          <w:szCs w:val="28"/>
          <w14:textFill>
            <w14:solidFill>
              <w14:schemeClr w14:val="tx1"/>
            </w14:solidFill>
          </w14:textFill>
        </w:rPr>
        <w:t>              ）</w:t>
      </w:r>
    </w:p>
    <w:p>
      <w:pPr>
        <w:widowControl/>
        <w:ind w:firstLine="1025"/>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 </w:t>
      </w:r>
    </w:p>
    <w:p>
      <w:pPr>
        <w:widowControl/>
        <w:ind w:firstLine="1025"/>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 </w:t>
      </w:r>
    </w:p>
    <w:p>
      <w:pPr>
        <w:widowControl/>
        <w:ind w:firstLine="1025"/>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             投标商名称（公章）：</w:t>
      </w:r>
    </w:p>
    <w:p>
      <w:pPr>
        <w:widowControl/>
        <w:ind w:firstLine="1025"/>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 w:val="28"/>
          <w:szCs w:val="28"/>
          <w14:textFill>
            <w14:solidFill>
              <w14:schemeClr w14:val="tx1"/>
            </w14:solidFill>
          </w14:textFill>
        </w:rPr>
        <w:t>                 年   月   日</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b/>
          <w:bCs/>
          <w:color w:val="000000" w:themeColor="text1"/>
          <w:kern w:val="0"/>
          <w:sz w:val="28"/>
          <w:szCs w:val="28"/>
          <w14:textFill>
            <w14:solidFill>
              <w14:schemeClr w14:val="tx1"/>
            </w14:solidFill>
          </w14:textFill>
        </w:rPr>
        <w:t> </w:t>
      </w:r>
    </w:p>
    <w:p>
      <w:pPr>
        <w:widowControl/>
        <w:rPr>
          <w:rFonts w:ascii="宋体" w:hAnsi="宋体" w:eastAsia="宋体" w:cs="Times New Roman"/>
          <w:b/>
          <w:bCs/>
          <w:color w:val="000000" w:themeColor="text1"/>
          <w:kern w:val="0"/>
          <w:sz w:val="28"/>
          <w:szCs w:val="28"/>
          <w14:textFill>
            <w14:solidFill>
              <w14:schemeClr w14:val="tx1"/>
            </w14:solidFill>
          </w14:textFill>
        </w:rPr>
      </w:pPr>
      <w:r>
        <w:rPr>
          <w:rFonts w:hint="eastAsia" w:ascii="宋体" w:hAnsi="宋体" w:eastAsia="宋体" w:cs="Times New Roman"/>
          <w:b/>
          <w:bCs/>
          <w:color w:val="000000" w:themeColor="text1"/>
          <w:kern w:val="0"/>
          <w:sz w:val="28"/>
          <w:szCs w:val="28"/>
          <w14:textFill>
            <w14:solidFill>
              <w14:schemeClr w14:val="tx1"/>
            </w14:solidFill>
          </w14:textFill>
        </w:rPr>
        <w:t> </w:t>
      </w:r>
    </w:p>
    <w:p>
      <w:pPr>
        <w:widowControl/>
        <w:rPr>
          <w:rFonts w:hint="eastAsia" w:ascii="宋体" w:hAnsi="宋体" w:eastAsia="宋体" w:cs="Times New Roman"/>
          <w:b/>
          <w:bCs/>
          <w:color w:val="000000" w:themeColor="text1"/>
          <w:kern w:val="0"/>
          <w:sz w:val="28"/>
          <w:szCs w:val="28"/>
          <w14:textFill>
            <w14:solidFill>
              <w14:schemeClr w14:val="tx1"/>
            </w14:solidFill>
          </w14:textFill>
        </w:rPr>
      </w:pPr>
    </w:p>
    <w:p>
      <w:pPr>
        <w:widowControl/>
        <w:rPr>
          <w:rFonts w:hint="eastAsia" w:ascii="宋体" w:hAnsi="宋体" w:eastAsia="宋体" w:cs="Times New Roman"/>
          <w:b/>
          <w:bCs/>
          <w:color w:val="000000" w:themeColor="text1"/>
          <w:kern w:val="0"/>
          <w:sz w:val="28"/>
          <w:szCs w:val="28"/>
          <w14:textFill>
            <w14:solidFill>
              <w14:schemeClr w14:val="tx1"/>
            </w14:solidFill>
          </w14:textFill>
        </w:rPr>
      </w:pPr>
    </w:p>
    <w:p>
      <w:pPr>
        <w:widowControl/>
        <w:rPr>
          <w:rFonts w:hint="eastAsia" w:ascii="宋体" w:hAnsi="宋体" w:eastAsia="宋体" w:cs="Times New Roman"/>
          <w:b/>
          <w:bCs/>
          <w:color w:val="000000" w:themeColor="text1"/>
          <w:kern w:val="0"/>
          <w:sz w:val="28"/>
          <w:szCs w:val="28"/>
          <w14:textFill>
            <w14:solidFill>
              <w14:schemeClr w14:val="tx1"/>
            </w14:solidFill>
          </w14:textFill>
        </w:rPr>
      </w:pPr>
    </w:p>
    <w:p>
      <w:pPr>
        <w:widowControl/>
        <w:rPr>
          <w:rFonts w:hint="eastAsia" w:ascii="宋体" w:hAnsi="宋体" w:eastAsia="宋体" w:cs="Times New Roman"/>
          <w:b/>
          <w:bCs/>
          <w:color w:val="000000" w:themeColor="text1"/>
          <w:kern w:val="0"/>
          <w:sz w:val="28"/>
          <w:szCs w:val="28"/>
          <w14:textFill>
            <w14:solidFill>
              <w14:schemeClr w14:val="tx1"/>
            </w14:solidFill>
          </w14:textFill>
        </w:rPr>
      </w:pPr>
    </w:p>
    <w:p>
      <w:pPr>
        <w:widowControl/>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b/>
          <w:bCs/>
          <w:color w:val="000000" w:themeColor="text1"/>
          <w:kern w:val="0"/>
          <w:sz w:val="28"/>
          <w:szCs w:val="28"/>
          <w14:textFill>
            <w14:solidFill>
              <w14:schemeClr w14:val="tx1"/>
            </w14:solidFill>
          </w14:textFill>
        </w:rPr>
        <w:t>附件</w:t>
      </w:r>
      <w:r>
        <w:rPr>
          <w:rFonts w:ascii="Calibri" w:hAnsi="Calibri" w:eastAsia="宋体" w:cs="Calibri"/>
          <w:b/>
          <w:bCs/>
          <w:color w:val="000000" w:themeColor="text1"/>
          <w:kern w:val="0"/>
          <w:sz w:val="28"/>
          <w:szCs w:val="28"/>
          <w14:textFill>
            <w14:solidFill>
              <w14:schemeClr w14:val="tx1"/>
            </w14:solidFill>
          </w14:textFill>
        </w:rPr>
        <w:t>2</w:t>
      </w:r>
    </w:p>
    <w:p>
      <w:pPr>
        <w:widowControl/>
        <w:wordWrap w:val="0"/>
        <w:ind w:firstLine="720"/>
        <w:jc w:val="center"/>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36"/>
          <w:szCs w:val="36"/>
          <w:shd w:val="clear" w:color="auto" w:fill="DCDDE1"/>
          <w14:textFill>
            <w14:solidFill>
              <w14:schemeClr w14:val="tx1"/>
            </w14:solidFill>
          </w14:textFill>
        </w:rPr>
        <w:br w:type="textWrapping"/>
      </w:r>
      <w:r>
        <w:rPr>
          <w:rFonts w:hint="eastAsia" w:ascii="宋体" w:hAnsi="宋体" w:eastAsia="宋体" w:cs="Times New Roman"/>
          <w:color w:val="000000" w:themeColor="text1"/>
          <w:kern w:val="0"/>
          <w:sz w:val="28"/>
          <w:szCs w:val="28"/>
          <w14:textFill>
            <w14:solidFill>
              <w14:schemeClr w14:val="tx1"/>
            </w14:solidFill>
          </w14:textFill>
        </w:rPr>
        <w:t>现场勘察证明</w:t>
      </w:r>
    </w:p>
    <w:p>
      <w:pPr>
        <w:widowControl/>
        <w:wordWrap w:val="0"/>
        <w:ind w:firstLine="56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我方于    年    月   日完成对</w:t>
      </w:r>
      <w:r>
        <w:rPr>
          <w:rFonts w:hint="eastAsia" w:ascii="宋体" w:hAnsi="宋体" w:eastAsia="宋体" w:cs="Times New Roman"/>
          <w:color w:val="000000" w:themeColor="text1"/>
          <w:kern w:val="0"/>
          <w:sz w:val="28"/>
          <w:szCs w:val="28"/>
          <w:u w:val="single"/>
          <w14:textFill>
            <w14:solidFill>
              <w14:schemeClr w14:val="tx1"/>
            </w14:solidFill>
          </w14:textFill>
        </w:rPr>
        <w:t>福建省泉州第一中学（学府校区）物理电学实验室设备采购项目</w:t>
      </w:r>
      <w:r>
        <w:rPr>
          <w:rFonts w:hint="eastAsia" w:ascii="宋体" w:hAnsi="宋体" w:eastAsia="宋体" w:cs="Times New Roman"/>
          <w:color w:val="000000" w:themeColor="text1"/>
          <w:kern w:val="0"/>
          <w:sz w:val="28"/>
          <w:szCs w:val="28"/>
          <w14:textFill>
            <w14:solidFill>
              <w14:schemeClr w14:val="tx1"/>
            </w14:solidFill>
          </w14:textFill>
        </w:rPr>
        <w:t>的现场勘察。</w:t>
      </w:r>
    </w:p>
    <w:p>
      <w:pPr>
        <w:widowControl/>
        <w:wordWrap w:val="0"/>
        <w:ind w:firstLine="56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特此证明</w:t>
      </w:r>
    </w:p>
    <w:p>
      <w:pPr>
        <w:widowControl/>
        <w:wordWrap w:val="0"/>
        <w:ind w:firstLine="56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 </w:t>
      </w:r>
    </w:p>
    <w:p>
      <w:pPr>
        <w:widowControl/>
        <w:wordWrap w:val="0"/>
        <w:ind w:firstLine="560"/>
        <w:jc w:val="left"/>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 </w:t>
      </w:r>
    </w:p>
    <w:p>
      <w:pPr>
        <w:widowControl/>
        <w:wordWrap w:val="0"/>
        <w:ind w:firstLine="560"/>
        <w:jc w:val="center"/>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 投标商名称（公章）：</w:t>
      </w:r>
    </w:p>
    <w:p>
      <w:pPr>
        <w:widowControl/>
        <w:ind w:firstLine="560"/>
        <w:jc w:val="center"/>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校方签名：</w:t>
      </w:r>
    </w:p>
    <w:p>
      <w:pPr>
        <w:widowControl/>
        <w:wordWrap w:val="0"/>
        <w:ind w:firstLine="560"/>
        <w:jc w:val="center"/>
        <w:rPr>
          <w:rFonts w:ascii="Times New Roman" w:hAnsi="Times New Roman" w:eastAsia="宋体" w:cs="Times New Roman"/>
          <w:color w:val="000000" w:themeColor="text1"/>
          <w:kern w:val="0"/>
          <w:sz w:val="27"/>
          <w:szCs w:val="27"/>
          <w14:textFill>
            <w14:solidFill>
              <w14:schemeClr w14:val="tx1"/>
            </w14:solidFill>
          </w14:textFill>
        </w:rPr>
      </w:pPr>
      <w:r>
        <w:rPr>
          <w:rFonts w:hint="eastAsia" w:ascii="宋体" w:hAnsi="宋体" w:eastAsia="宋体" w:cs="Times New Roman"/>
          <w:color w:val="000000" w:themeColor="text1"/>
          <w:kern w:val="0"/>
          <w:sz w:val="28"/>
          <w:szCs w:val="28"/>
          <w14:textFill>
            <w14:solidFill>
              <w14:schemeClr w14:val="tx1"/>
            </w14:solidFill>
          </w14:textFill>
        </w:rPr>
        <w:t> 年    月    日</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eastAsia="zh-TW"/>
          <w14:textFill>
            <w14:solidFill>
              <w14:schemeClr w14:val="tx1"/>
            </w14:solidFill>
          </w14:textFill>
        </w:rPr>
        <w:t> </w:t>
      </w:r>
    </w:p>
    <w:p>
      <w:pPr>
        <w:widowControl/>
        <w:rPr>
          <w:rFonts w:ascii="MingLiU" w:hAnsi="宋体" w:cs="宋体"/>
          <w:color w:val="000000" w:themeColor="text1"/>
          <w:kern w:val="0"/>
          <w:sz w:val="20"/>
          <w:szCs w:val="20"/>
          <w14:textFill>
            <w14:solidFill>
              <w14:schemeClr w14:val="tx1"/>
            </w14:solidFill>
          </w14:textFill>
        </w:rPr>
      </w:pPr>
    </w:p>
    <w:p>
      <w:pPr>
        <w:widowControl/>
        <w:rPr>
          <w:rFonts w:ascii="MingLiU" w:hAnsi="宋体" w:cs="宋体"/>
          <w:color w:val="000000" w:themeColor="text1"/>
          <w:kern w:val="0"/>
          <w:sz w:val="20"/>
          <w:szCs w:val="20"/>
          <w14:textFill>
            <w14:solidFill>
              <w14:schemeClr w14:val="tx1"/>
            </w14:solidFill>
          </w14:textFill>
        </w:rPr>
      </w:pPr>
    </w:p>
    <w:p>
      <w:pPr>
        <w:widowControl/>
        <w:rPr>
          <w:rFonts w:hint="eastAsia" w:ascii="宋体" w:hAnsi="宋体" w:eastAsia="宋体" w:cs="宋体"/>
          <w:b/>
          <w:bCs/>
          <w:color w:val="000000" w:themeColor="text1"/>
          <w:kern w:val="0"/>
          <w:sz w:val="28"/>
          <w:szCs w:val="28"/>
          <w14:textFill>
            <w14:solidFill>
              <w14:schemeClr w14:val="tx1"/>
            </w14:solidFill>
          </w14:textFill>
        </w:rPr>
      </w:pPr>
    </w:p>
    <w:p>
      <w:pPr>
        <w:widowControl/>
        <w:rPr>
          <w:rFonts w:hint="eastAsia" w:ascii="宋体" w:hAnsi="宋体" w:eastAsia="宋体" w:cs="宋体"/>
          <w:b/>
          <w:bCs/>
          <w:color w:val="000000" w:themeColor="text1"/>
          <w:kern w:val="0"/>
          <w:sz w:val="28"/>
          <w:szCs w:val="28"/>
          <w14:textFill>
            <w14:solidFill>
              <w14:schemeClr w14:val="tx1"/>
            </w14:solidFill>
          </w14:textFill>
        </w:rPr>
      </w:pPr>
    </w:p>
    <w:p>
      <w:pPr>
        <w:widowControl/>
        <w:rPr>
          <w:rFonts w:hint="eastAsia" w:ascii="宋体" w:hAnsi="宋体" w:eastAsia="宋体" w:cs="宋体"/>
          <w:b/>
          <w:bCs/>
          <w:color w:val="000000" w:themeColor="text1"/>
          <w:kern w:val="0"/>
          <w:sz w:val="28"/>
          <w:szCs w:val="28"/>
          <w14:textFill>
            <w14:solidFill>
              <w14:schemeClr w14:val="tx1"/>
            </w14:solidFill>
          </w14:textFill>
        </w:rPr>
      </w:pPr>
    </w:p>
    <w:p>
      <w:pPr>
        <w:widowControl/>
        <w:rPr>
          <w:rFonts w:hint="eastAsia" w:ascii="宋体" w:hAnsi="宋体" w:eastAsia="宋体" w:cs="宋体"/>
          <w:b/>
          <w:bCs/>
          <w:color w:val="000000" w:themeColor="text1"/>
          <w:kern w:val="0"/>
          <w:sz w:val="28"/>
          <w:szCs w:val="28"/>
          <w14:textFill>
            <w14:solidFill>
              <w14:schemeClr w14:val="tx1"/>
            </w14:solidFill>
          </w14:textFill>
        </w:rPr>
      </w:pPr>
    </w:p>
    <w:p>
      <w:pPr>
        <w:widowControl/>
        <w:rPr>
          <w:rFonts w:ascii="MingLiU" w:hAnsi="宋体" w:eastAsia="MingLiU" w:cs="宋体"/>
          <w:color w:val="000000" w:themeColor="text1"/>
          <w:kern w:val="0"/>
          <w:sz w:val="20"/>
          <w:szCs w:val="20"/>
          <w14:textFill>
            <w14:solidFill>
              <w14:schemeClr w14:val="tx1"/>
            </w14:solidFill>
          </w14:textFill>
        </w:rPr>
      </w:pPr>
      <w:r>
        <w:rPr>
          <w:rFonts w:hint="eastAsia" w:ascii="宋体" w:hAnsi="宋体" w:eastAsia="宋体" w:cs="宋体"/>
          <w:b/>
          <w:bCs/>
          <w:color w:val="000000" w:themeColor="text1"/>
          <w:kern w:val="0"/>
          <w:sz w:val="28"/>
          <w:szCs w:val="28"/>
          <w14:textFill>
            <w14:solidFill>
              <w14:schemeClr w14:val="tx1"/>
            </w14:solidFill>
          </w14:textFill>
        </w:rPr>
        <w:t xml:space="preserve">附件3               </w:t>
      </w:r>
    </w:p>
    <w:p>
      <w:pPr>
        <w:rPr>
          <w:color w:val="000000" w:themeColor="text1"/>
          <w14:textFill>
            <w14:solidFill>
              <w14:schemeClr w14:val="tx1"/>
            </w14:solidFill>
          </w14:textFill>
        </w:rPr>
      </w:pPr>
      <w:r>
        <w:rPr>
          <w:color w:val="000000" w:themeColor="text1"/>
          <w14:textFill>
            <w14:solidFill>
              <w14:schemeClr w14:val="tx1"/>
            </w14:solidFill>
          </w14:textFill>
        </w:rPr>
        <w:drawing>
          <wp:inline distT="0" distB="0" distL="0" distR="0">
            <wp:extent cx="6192520" cy="8212455"/>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6192520" cy="8212872"/>
                    </a:xfrm>
                    <a:prstGeom prst="rect">
                      <a:avLst/>
                    </a:prstGeom>
                    <a:noFill/>
                    <a:ln>
                      <a:noFill/>
                    </a:ln>
                  </pic:spPr>
                </pic:pic>
              </a:graphicData>
            </a:graphic>
          </wp:inline>
        </w:drawing>
      </w:r>
    </w:p>
    <w:p>
      <w:pPr>
        <w:rPr>
          <w:color w:val="000000" w:themeColor="text1"/>
          <w14:textFill>
            <w14:solidFill>
              <w14:schemeClr w14:val="tx1"/>
            </w14:solidFill>
          </w14:textFill>
        </w:rPr>
      </w:pPr>
    </w:p>
    <w:p>
      <w:pPr>
        <w:rPr>
          <w:rFonts w:hint="eastAsia"/>
          <w:color w:val="000000" w:themeColor="text1"/>
          <w14:textFill>
            <w14:solidFill>
              <w14:schemeClr w14:val="tx1"/>
            </w14:solidFill>
          </w14:textFill>
        </w:rPr>
      </w:pPr>
    </w:p>
    <w:p>
      <w:pPr>
        <w:widowControl/>
        <w:rPr>
          <w:rFonts w:hint="eastAsia" w:ascii="宋体" w:hAnsi="宋体" w:eastAsia="宋体" w:cs="宋体"/>
          <w:b/>
          <w:bCs/>
          <w:color w:val="000000" w:themeColor="text1"/>
          <w:kern w:val="0"/>
          <w:sz w:val="28"/>
          <w:szCs w:val="28"/>
          <w14:textFill>
            <w14:solidFill>
              <w14:schemeClr w14:val="tx1"/>
            </w14:solidFill>
          </w14:textFill>
        </w:rPr>
      </w:pPr>
      <w:r>
        <w:rPr>
          <w:rFonts w:hint="eastAsia" w:ascii="宋体" w:hAnsi="宋体" w:eastAsia="宋体" w:cs="宋体"/>
          <w:b/>
          <w:bCs/>
          <w:color w:val="000000" w:themeColor="text1"/>
          <w:kern w:val="0"/>
          <w:sz w:val="28"/>
          <w:szCs w:val="28"/>
          <w14:textFill>
            <w14:solidFill>
              <w14:schemeClr w14:val="tx1"/>
            </w14:solidFill>
          </w14:textFill>
        </w:rPr>
        <w:t>附件4    提供货物检测报告清单及要求</w:t>
      </w: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r>
        <w:rPr>
          <w:rFonts w:hint="eastAsia"/>
          <w:color w:val="000000" w:themeColor="text1"/>
          <w14:textFill>
            <w14:solidFill>
              <w14:schemeClr w14:val="tx1"/>
            </w14:solidFill>
          </w14:textFill>
        </w:rPr>
        <w:drawing>
          <wp:inline distT="0" distB="0" distL="0" distR="0">
            <wp:extent cx="6192520" cy="9070975"/>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6192520" cy="9071135"/>
                    </a:xfrm>
                    <a:prstGeom prst="rect">
                      <a:avLst/>
                    </a:prstGeom>
                    <a:noFill/>
                    <a:ln>
                      <a:noFill/>
                    </a:ln>
                  </pic:spPr>
                </pic:pic>
              </a:graphicData>
            </a:graphic>
          </wp:inline>
        </w:drawing>
      </w: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hint="eastAsia" w:ascii="宋体" w:hAnsi="宋体" w:eastAsia="宋体" w:cs="宋体"/>
          <w:b/>
          <w:bCs/>
          <w:color w:val="000000" w:themeColor="text1"/>
          <w:kern w:val="0"/>
          <w:sz w:val="24"/>
          <w:szCs w:val="24"/>
          <w14:textFill>
            <w14:solidFill>
              <w14:schemeClr w14:val="tx1"/>
            </w14:solidFill>
          </w14:textFill>
        </w:rPr>
      </w:pPr>
    </w:p>
    <w:p>
      <w:pPr>
        <w:widowControl/>
        <w:rPr>
          <w:rFonts w:ascii="宋体" w:hAnsi="宋体" w:eastAsia="宋体" w:cs="宋体"/>
          <w:b/>
          <w:bCs/>
          <w:color w:val="000000" w:themeColor="text1"/>
          <w:kern w:val="0"/>
          <w:sz w:val="24"/>
          <w:szCs w:val="24"/>
          <w14:textFill>
            <w14:solidFill>
              <w14:schemeClr w14:val="tx1"/>
            </w14:solidFill>
          </w14:textFill>
        </w:rPr>
      </w:pPr>
    </w:p>
    <w:sectPr>
      <w:pgSz w:w="11906" w:h="16838"/>
      <w:pgMar w:top="851" w:right="1077" w:bottom="851" w:left="107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9"/>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2012"/>
    <w:rsid w:val="00010491"/>
    <w:rsid w:val="000E1935"/>
    <w:rsid w:val="00144396"/>
    <w:rsid w:val="00184A3C"/>
    <w:rsid w:val="00191D11"/>
    <w:rsid w:val="00205A80"/>
    <w:rsid w:val="00266AEC"/>
    <w:rsid w:val="002C41A6"/>
    <w:rsid w:val="00312453"/>
    <w:rsid w:val="0042141B"/>
    <w:rsid w:val="004970C7"/>
    <w:rsid w:val="0052450B"/>
    <w:rsid w:val="00540D23"/>
    <w:rsid w:val="005D2012"/>
    <w:rsid w:val="005E3F33"/>
    <w:rsid w:val="00684D0F"/>
    <w:rsid w:val="006B4B48"/>
    <w:rsid w:val="007B7287"/>
    <w:rsid w:val="008245EF"/>
    <w:rsid w:val="008320E3"/>
    <w:rsid w:val="00865960"/>
    <w:rsid w:val="00895561"/>
    <w:rsid w:val="00971211"/>
    <w:rsid w:val="00AB3E5B"/>
    <w:rsid w:val="00AF779C"/>
    <w:rsid w:val="00B05C76"/>
    <w:rsid w:val="00BE7C16"/>
    <w:rsid w:val="00C2020E"/>
    <w:rsid w:val="00C3294A"/>
    <w:rsid w:val="00C659E2"/>
    <w:rsid w:val="00C767CC"/>
    <w:rsid w:val="00D607A0"/>
    <w:rsid w:val="00DF5E38"/>
    <w:rsid w:val="00E444C8"/>
    <w:rsid w:val="00E50285"/>
    <w:rsid w:val="00E53745"/>
    <w:rsid w:val="00E979D3"/>
    <w:rsid w:val="00EC2691"/>
    <w:rsid w:val="00EF2ABA"/>
    <w:rsid w:val="00F12E08"/>
    <w:rsid w:val="00F25264"/>
    <w:rsid w:val="00FA2BEB"/>
    <w:rsid w:val="00FB73EA"/>
    <w:rsid w:val="00FC4F01"/>
    <w:rsid w:val="00FD196E"/>
    <w:rsid w:val="18345D5E"/>
    <w:rsid w:val="2EC245F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emf"/><Relationship Id="rId4" Type="http://schemas.openxmlformats.org/officeDocument/2006/relationships/image" Target="media/image1.emf"/><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